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DDB0" w14:textId="68830706" w:rsidR="00A60FD4" w:rsidRPr="00A60FD4" w:rsidRDefault="00A60FD4" w:rsidP="00451C3D">
      <w:pPr>
        <w:pBdr>
          <w:top w:val="nil"/>
          <w:left w:val="nil"/>
          <w:bottom w:val="nil"/>
          <w:right w:val="nil"/>
          <w:between w:val="nil"/>
        </w:pBdr>
        <w:jc w:val="both"/>
        <w:rPr>
          <w:rFonts w:asciiTheme="majorHAnsi" w:hAnsiTheme="majorHAnsi" w:cstheme="majorHAnsi"/>
          <w:bCs/>
          <w:color w:val="000000"/>
          <w:sz w:val="26"/>
          <w:szCs w:val="26"/>
        </w:rPr>
      </w:pPr>
      <w:r w:rsidRPr="00A60FD4">
        <w:rPr>
          <w:rFonts w:asciiTheme="majorHAnsi" w:hAnsiTheme="majorHAnsi" w:cstheme="majorHAnsi"/>
          <w:bCs/>
          <w:color w:val="000000"/>
          <w:sz w:val="26"/>
          <w:szCs w:val="26"/>
        </w:rPr>
        <w:t>March 14, 2022</w:t>
      </w:r>
    </w:p>
    <w:p w14:paraId="72F1E4D2" w14:textId="16F5EFCD" w:rsidR="00451C3D" w:rsidRPr="001B2F68" w:rsidRDefault="00451C3D" w:rsidP="00451C3D">
      <w:pPr>
        <w:pBdr>
          <w:top w:val="nil"/>
          <w:left w:val="nil"/>
          <w:bottom w:val="nil"/>
          <w:right w:val="nil"/>
          <w:between w:val="nil"/>
        </w:pBdr>
        <w:jc w:val="both"/>
        <w:rPr>
          <w:rFonts w:asciiTheme="majorHAnsi" w:hAnsiTheme="majorHAnsi" w:cstheme="majorHAnsi"/>
          <w:b/>
          <w:color w:val="000000"/>
          <w:sz w:val="26"/>
          <w:szCs w:val="26"/>
        </w:rPr>
      </w:pPr>
      <w:r w:rsidRPr="00A60FD4">
        <w:rPr>
          <w:rFonts w:asciiTheme="majorHAnsi" w:hAnsiTheme="majorHAnsi" w:cstheme="majorHAnsi"/>
          <w:b/>
          <w:color w:val="000000"/>
          <w:sz w:val="26"/>
          <w:szCs w:val="26"/>
          <w:u w:val="single"/>
        </w:rPr>
        <w:t>How to Submit Position Letter</w:t>
      </w:r>
      <w:r w:rsidR="001B2F68">
        <w:rPr>
          <w:rFonts w:asciiTheme="majorHAnsi" w:hAnsiTheme="majorHAnsi" w:cstheme="majorHAnsi"/>
          <w:b/>
          <w:color w:val="000000"/>
          <w:sz w:val="26"/>
          <w:szCs w:val="26"/>
          <w:u w:val="single"/>
        </w:rPr>
        <w:t xml:space="preserve"> for </w:t>
      </w:r>
      <w:r w:rsidR="001B2F68" w:rsidRPr="001B2F68">
        <w:rPr>
          <w:rFonts w:asciiTheme="majorHAnsi" w:hAnsiTheme="majorHAnsi" w:cstheme="majorHAnsi"/>
          <w:b/>
          <w:color w:val="000000"/>
          <w:sz w:val="26"/>
          <w:szCs w:val="26"/>
          <w:highlight w:val="green"/>
          <w:u w:val="single"/>
        </w:rPr>
        <w:t>AB 1930 (</w:t>
      </w:r>
      <w:proofErr w:type="spellStart"/>
      <w:r w:rsidR="001B2F68" w:rsidRPr="001B2F68">
        <w:rPr>
          <w:rFonts w:asciiTheme="majorHAnsi" w:hAnsiTheme="majorHAnsi" w:cstheme="majorHAnsi"/>
          <w:b/>
          <w:color w:val="000000"/>
          <w:sz w:val="26"/>
          <w:szCs w:val="26"/>
          <w:highlight w:val="green"/>
          <w:u w:val="single"/>
        </w:rPr>
        <w:t>Arambula</w:t>
      </w:r>
      <w:proofErr w:type="spellEnd"/>
      <w:r w:rsidR="001B2F68" w:rsidRPr="001B2F68">
        <w:rPr>
          <w:rFonts w:asciiTheme="majorHAnsi" w:hAnsiTheme="majorHAnsi" w:cstheme="majorHAnsi"/>
          <w:b/>
          <w:color w:val="000000"/>
          <w:sz w:val="26"/>
          <w:szCs w:val="26"/>
          <w:highlight w:val="green"/>
        </w:rPr>
        <w:t>)</w:t>
      </w:r>
      <w:r w:rsidR="001B2F68">
        <w:rPr>
          <w:rFonts w:asciiTheme="majorHAnsi" w:hAnsiTheme="majorHAnsi" w:cstheme="majorHAnsi"/>
          <w:b/>
          <w:color w:val="000000"/>
          <w:sz w:val="26"/>
          <w:szCs w:val="26"/>
        </w:rPr>
        <w:t xml:space="preserve"> re:</w:t>
      </w:r>
      <w:r w:rsidR="001B2F68" w:rsidRPr="001B2F68">
        <w:rPr>
          <w:rFonts w:asciiTheme="majorHAnsi" w:hAnsiTheme="majorHAnsi" w:cstheme="majorHAnsi"/>
          <w:b/>
          <w:color w:val="000000"/>
          <w:sz w:val="26"/>
          <w:szCs w:val="26"/>
        </w:rPr>
        <w:t xml:space="preserve"> CPSP </w:t>
      </w:r>
      <w:r w:rsidR="001B2F68">
        <w:rPr>
          <w:rFonts w:asciiTheme="majorHAnsi" w:hAnsiTheme="majorHAnsi" w:cstheme="majorHAnsi"/>
          <w:b/>
          <w:color w:val="000000"/>
          <w:sz w:val="26"/>
          <w:szCs w:val="26"/>
        </w:rPr>
        <w:t xml:space="preserve">during </w:t>
      </w:r>
      <w:r w:rsidR="001B2F68" w:rsidRPr="001B2F68">
        <w:rPr>
          <w:rFonts w:asciiTheme="majorHAnsi" w:hAnsiTheme="majorHAnsi" w:cstheme="majorHAnsi"/>
          <w:b/>
          <w:color w:val="000000"/>
          <w:sz w:val="26"/>
          <w:szCs w:val="26"/>
        </w:rPr>
        <w:t xml:space="preserve">12-months postpartum </w:t>
      </w:r>
    </w:p>
    <w:p w14:paraId="012CDF6E" w14:textId="77777777" w:rsidR="00451C3D" w:rsidRPr="00A60FD4" w:rsidRDefault="00451C3D" w:rsidP="00451C3D">
      <w:p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b/>
          <w:color w:val="000000"/>
          <w:sz w:val="26"/>
          <w:szCs w:val="26"/>
        </w:rPr>
        <w:t xml:space="preserve">Create an account with </w:t>
      </w:r>
      <w:hyperlink r:id="rId8" w:history="1">
        <w:r w:rsidRPr="00A60FD4">
          <w:rPr>
            <w:rStyle w:val="Hyperlink"/>
            <w:rFonts w:asciiTheme="majorHAnsi" w:hAnsiTheme="majorHAnsi" w:cstheme="majorHAnsi"/>
            <w:b/>
            <w:sz w:val="26"/>
            <w:szCs w:val="26"/>
          </w:rPr>
          <w:t>California Advocates</w:t>
        </w:r>
      </w:hyperlink>
      <w:r w:rsidRPr="00A60FD4">
        <w:rPr>
          <w:rFonts w:asciiTheme="majorHAnsi" w:hAnsiTheme="majorHAnsi" w:cstheme="majorHAnsi"/>
          <w:b/>
          <w:color w:val="000000"/>
          <w:sz w:val="26"/>
          <w:szCs w:val="26"/>
        </w:rPr>
        <w:t>:</w:t>
      </w:r>
      <w:r w:rsidRPr="00A60FD4">
        <w:rPr>
          <w:rFonts w:asciiTheme="majorHAnsi" w:hAnsiTheme="majorHAnsi" w:cstheme="majorHAnsi"/>
          <w:color w:val="000000"/>
          <w:sz w:val="26"/>
          <w:szCs w:val="26"/>
        </w:rPr>
        <w:t xml:space="preserve"> The California Legislature will only accept letters received through an online portal system called California Advocates. </w:t>
      </w:r>
    </w:p>
    <w:p w14:paraId="31842C5E"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 xml:space="preserve">Create an account </w:t>
      </w:r>
      <w:hyperlink r:id="rId9" w:history="1">
        <w:r w:rsidRPr="00A60FD4">
          <w:rPr>
            <w:rStyle w:val="Hyperlink"/>
            <w:rFonts w:asciiTheme="majorHAnsi" w:hAnsiTheme="majorHAnsi" w:cstheme="majorHAnsi"/>
            <w:sz w:val="26"/>
            <w:szCs w:val="26"/>
          </w:rPr>
          <w:t>here</w:t>
        </w:r>
      </w:hyperlink>
      <w:r w:rsidRPr="00A60FD4">
        <w:rPr>
          <w:rFonts w:asciiTheme="majorHAnsi" w:hAnsiTheme="majorHAnsi" w:cstheme="majorHAnsi"/>
          <w:color w:val="000000"/>
          <w:sz w:val="26"/>
          <w:szCs w:val="26"/>
        </w:rPr>
        <w:t xml:space="preserve">, if you do not already have one. </w:t>
      </w:r>
    </w:p>
    <w:p w14:paraId="36A6EED6"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Follow the prompts and fill out the necessary information to set up your account.</w:t>
      </w:r>
    </w:p>
    <w:p w14:paraId="3D25612B"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 xml:space="preserve">Once you've set up your account please follow the steps below to begin the letter submission process. </w:t>
      </w:r>
    </w:p>
    <w:p w14:paraId="5E0D9379" w14:textId="77777777" w:rsidR="00451C3D" w:rsidRPr="00A60FD4" w:rsidRDefault="00451C3D" w:rsidP="00451C3D">
      <w:pPr>
        <w:pBdr>
          <w:top w:val="nil"/>
          <w:left w:val="nil"/>
          <w:bottom w:val="nil"/>
          <w:right w:val="nil"/>
          <w:between w:val="nil"/>
        </w:pBdr>
        <w:jc w:val="both"/>
        <w:rPr>
          <w:rFonts w:asciiTheme="majorHAnsi" w:hAnsiTheme="majorHAnsi" w:cstheme="majorHAnsi"/>
          <w:color w:val="000000"/>
          <w:sz w:val="26"/>
          <w:szCs w:val="26"/>
        </w:rPr>
      </w:pPr>
    </w:p>
    <w:p w14:paraId="49DF7587" w14:textId="77777777" w:rsidR="00451C3D" w:rsidRPr="00A60FD4" w:rsidRDefault="00451C3D" w:rsidP="00451C3D">
      <w:p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b/>
          <w:color w:val="000000"/>
          <w:sz w:val="26"/>
          <w:szCs w:val="26"/>
        </w:rPr>
        <w:t>Create a letter of support:</w:t>
      </w:r>
      <w:r w:rsidRPr="00A60FD4">
        <w:rPr>
          <w:rFonts w:asciiTheme="majorHAnsi" w:hAnsiTheme="majorHAnsi" w:cstheme="majorHAnsi"/>
          <w:color w:val="000000"/>
          <w:sz w:val="26"/>
          <w:szCs w:val="26"/>
        </w:rPr>
        <w:t xml:space="preserve"> There is a sample letter on the next page for your reference. Please place the content of the sample letter on your own organizational </w:t>
      </w:r>
      <w:r w:rsidRPr="00A60FD4">
        <w:rPr>
          <w:rFonts w:asciiTheme="majorHAnsi" w:hAnsiTheme="majorHAnsi" w:cstheme="majorHAnsi"/>
          <w:b/>
          <w:color w:val="000000"/>
          <w:sz w:val="26"/>
          <w:szCs w:val="26"/>
        </w:rPr>
        <w:t>letterhead</w:t>
      </w:r>
      <w:r w:rsidRPr="00A60FD4">
        <w:rPr>
          <w:rFonts w:asciiTheme="majorHAnsi" w:hAnsiTheme="majorHAnsi" w:cstheme="majorHAnsi"/>
          <w:color w:val="000000"/>
          <w:sz w:val="26"/>
          <w:szCs w:val="26"/>
        </w:rPr>
        <w:t xml:space="preserve">, include a </w:t>
      </w:r>
      <w:r w:rsidRPr="00A60FD4">
        <w:rPr>
          <w:rFonts w:asciiTheme="majorHAnsi" w:hAnsiTheme="majorHAnsi" w:cstheme="majorHAnsi"/>
          <w:b/>
          <w:color w:val="000000"/>
          <w:sz w:val="26"/>
          <w:szCs w:val="26"/>
        </w:rPr>
        <w:t>signature</w:t>
      </w:r>
      <w:r w:rsidRPr="00A60FD4">
        <w:rPr>
          <w:rFonts w:asciiTheme="majorHAnsi" w:hAnsiTheme="majorHAnsi" w:cstheme="majorHAnsi"/>
          <w:color w:val="000000"/>
          <w:sz w:val="26"/>
          <w:szCs w:val="26"/>
        </w:rPr>
        <w:t xml:space="preserve">, and </w:t>
      </w:r>
      <w:r w:rsidRPr="00A60FD4">
        <w:rPr>
          <w:rFonts w:asciiTheme="majorHAnsi" w:hAnsiTheme="majorHAnsi" w:cstheme="majorHAnsi"/>
          <w:b/>
          <w:color w:val="000000"/>
          <w:sz w:val="26"/>
          <w:szCs w:val="26"/>
        </w:rPr>
        <w:t>tailor</w:t>
      </w:r>
      <w:r w:rsidRPr="00A60FD4">
        <w:rPr>
          <w:rFonts w:asciiTheme="majorHAnsi" w:hAnsiTheme="majorHAnsi" w:cstheme="majorHAnsi"/>
          <w:color w:val="000000"/>
          <w:sz w:val="26"/>
          <w:szCs w:val="26"/>
        </w:rPr>
        <w:t xml:space="preserve"> as desired to reflect the perspective of your organization and/or why this bill is necessary. Personal stories are important!</w:t>
      </w:r>
    </w:p>
    <w:p w14:paraId="252123B7" w14:textId="77777777" w:rsidR="00451C3D" w:rsidRPr="00A60FD4" w:rsidRDefault="00451C3D" w:rsidP="00451C3D">
      <w:p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b/>
          <w:color w:val="000000"/>
          <w:sz w:val="26"/>
          <w:szCs w:val="26"/>
        </w:rPr>
        <w:t>Submit a letter of support:</w:t>
      </w:r>
      <w:r w:rsidRPr="00A60FD4">
        <w:rPr>
          <w:rFonts w:asciiTheme="majorHAnsi" w:hAnsiTheme="majorHAnsi" w:cstheme="majorHAnsi"/>
          <w:color w:val="000000"/>
          <w:sz w:val="26"/>
          <w:szCs w:val="26"/>
        </w:rPr>
        <w:t xml:space="preserve"> Once signed into the portal: </w:t>
      </w:r>
    </w:p>
    <w:p w14:paraId="0363DC48"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 xml:space="preserve">Select the “Submit a Letter” (top left corner).    </w:t>
      </w:r>
    </w:p>
    <w:p w14:paraId="29065D7F" w14:textId="2C826C6F"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0D3DE2">
        <w:rPr>
          <w:rFonts w:asciiTheme="majorHAnsi" w:hAnsiTheme="majorHAnsi" w:cstheme="majorHAnsi"/>
          <w:color w:val="000000" w:themeColor="text1"/>
          <w:sz w:val="26"/>
          <w:szCs w:val="26"/>
          <w:highlight w:val="green"/>
        </w:rPr>
        <w:t>Enter the bill number (AB 1</w:t>
      </w:r>
      <w:r w:rsidR="002B1B88" w:rsidRPr="000D3DE2">
        <w:rPr>
          <w:rFonts w:asciiTheme="majorHAnsi" w:hAnsiTheme="majorHAnsi" w:cstheme="majorHAnsi"/>
          <w:color w:val="000000" w:themeColor="text1"/>
          <w:sz w:val="26"/>
          <w:szCs w:val="26"/>
          <w:highlight w:val="green"/>
        </w:rPr>
        <w:t>930</w:t>
      </w:r>
      <w:r w:rsidRPr="000D3DE2">
        <w:rPr>
          <w:rFonts w:asciiTheme="majorHAnsi" w:hAnsiTheme="majorHAnsi" w:cstheme="majorHAnsi"/>
          <w:color w:val="000000" w:themeColor="text1"/>
          <w:sz w:val="26"/>
          <w:szCs w:val="26"/>
          <w:highlight w:val="green"/>
        </w:rPr>
        <w:t>)</w:t>
      </w:r>
      <w:r w:rsidRPr="00A60FD4">
        <w:rPr>
          <w:rFonts w:asciiTheme="majorHAnsi" w:hAnsiTheme="majorHAnsi" w:cstheme="majorHAnsi"/>
          <w:color w:val="000000" w:themeColor="text1"/>
          <w:sz w:val="26"/>
          <w:szCs w:val="26"/>
        </w:rPr>
        <w:t xml:space="preserve"> and session type (Regular). Select “Search.”</w:t>
      </w:r>
    </w:p>
    <w:p w14:paraId="743D9279"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Ensure that the proper bill has populated and select “Next.”</w:t>
      </w:r>
    </w:p>
    <w:p w14:paraId="792914C7"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On the “Submit Letter as” page, either select or enter your organization.</w:t>
      </w:r>
    </w:p>
    <w:p w14:paraId="380F1AFE" w14:textId="4861BAC3"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themeColor="text1"/>
          <w:sz w:val="26"/>
          <w:szCs w:val="26"/>
        </w:rPr>
        <w:t xml:space="preserve">Ensure that </w:t>
      </w:r>
      <w:r w:rsidR="002B1B88" w:rsidRPr="000D3DE2">
        <w:rPr>
          <w:rFonts w:asciiTheme="majorHAnsi" w:hAnsiTheme="majorHAnsi" w:cstheme="majorHAnsi"/>
          <w:color w:val="000000" w:themeColor="text1"/>
          <w:sz w:val="26"/>
          <w:szCs w:val="26"/>
          <w:highlight w:val="green"/>
        </w:rPr>
        <w:t xml:space="preserve">Assembly Health </w:t>
      </w:r>
      <w:r w:rsidRPr="000D3DE2">
        <w:rPr>
          <w:rFonts w:asciiTheme="majorHAnsi" w:hAnsiTheme="majorHAnsi" w:cstheme="majorHAnsi"/>
          <w:color w:val="000000" w:themeColor="text1"/>
          <w:sz w:val="26"/>
          <w:szCs w:val="26"/>
          <w:highlight w:val="green"/>
        </w:rPr>
        <w:t>Committee</w:t>
      </w:r>
      <w:r w:rsidRPr="00A60FD4">
        <w:rPr>
          <w:rFonts w:asciiTheme="majorHAnsi" w:hAnsiTheme="majorHAnsi" w:cstheme="majorHAnsi"/>
          <w:color w:val="000000" w:themeColor="text1"/>
          <w:sz w:val="26"/>
          <w:szCs w:val="26"/>
        </w:rPr>
        <w:t xml:space="preserve"> is selected. This will ensure that the appropriate legislative staffer will receive a copy of your letter. Select “Next.” </w:t>
      </w:r>
    </w:p>
    <w:p w14:paraId="368B5020" w14:textId="2313FBB8"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Upload your letter, select “Support” under “Stance,” and enter a subject line.</w:t>
      </w:r>
      <w:r w:rsidR="002B1B88" w:rsidRPr="00A60FD4">
        <w:rPr>
          <w:rFonts w:asciiTheme="majorHAnsi" w:hAnsiTheme="majorHAnsi" w:cstheme="majorHAnsi"/>
          <w:color w:val="000000"/>
          <w:sz w:val="26"/>
          <w:szCs w:val="26"/>
        </w:rPr>
        <w:t xml:space="preserve">  We suggest: </w:t>
      </w:r>
      <w:r w:rsidR="0042068B" w:rsidRPr="000D3DE2">
        <w:rPr>
          <w:rFonts w:asciiTheme="majorHAnsi" w:hAnsiTheme="majorHAnsi" w:cstheme="majorHAnsi"/>
          <w:color w:val="000000"/>
          <w:sz w:val="26"/>
          <w:szCs w:val="26"/>
          <w:highlight w:val="green"/>
        </w:rPr>
        <w:t>[ORGANIZATION NAME] SUPPORT AB 1930 (Arambula)</w:t>
      </w:r>
    </w:p>
    <w:p w14:paraId="198DAAE7"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sz w:val="26"/>
          <w:szCs w:val="26"/>
        </w:rPr>
        <w:t xml:space="preserve">You will be prompted to a final “Review Your Submission” page where you can make sure the information you entered is accurate. </w:t>
      </w:r>
    </w:p>
    <w:p w14:paraId="6AE21A23" w14:textId="77777777" w:rsidR="00451C3D" w:rsidRPr="00A60FD4" w:rsidRDefault="00451C3D" w:rsidP="00451C3D">
      <w:pPr>
        <w:pStyle w:val="ListParagraph"/>
        <w:numPr>
          <w:ilvl w:val="0"/>
          <w:numId w:val="1"/>
        </w:numPr>
        <w:pBdr>
          <w:top w:val="nil"/>
          <w:left w:val="nil"/>
          <w:bottom w:val="nil"/>
          <w:right w:val="nil"/>
          <w:between w:val="nil"/>
        </w:pBdr>
        <w:jc w:val="both"/>
        <w:rPr>
          <w:rFonts w:asciiTheme="majorHAnsi" w:hAnsiTheme="majorHAnsi" w:cstheme="majorHAnsi"/>
          <w:color w:val="000000"/>
          <w:sz w:val="26"/>
          <w:szCs w:val="26"/>
        </w:rPr>
      </w:pPr>
      <w:r w:rsidRPr="00A60FD4">
        <w:rPr>
          <w:rFonts w:asciiTheme="majorHAnsi" w:hAnsiTheme="majorHAnsi" w:cstheme="majorHAnsi"/>
          <w:color w:val="000000" w:themeColor="text1"/>
          <w:sz w:val="26"/>
          <w:szCs w:val="26"/>
        </w:rPr>
        <w:t>Once you've done so, select “Submit.”</w:t>
      </w:r>
    </w:p>
    <w:p w14:paraId="7F118FB8" w14:textId="77777777" w:rsidR="00451C3D" w:rsidRPr="00A60FD4" w:rsidRDefault="00451C3D" w:rsidP="00451C3D">
      <w:pPr>
        <w:pBdr>
          <w:top w:val="nil"/>
          <w:left w:val="nil"/>
          <w:bottom w:val="nil"/>
          <w:right w:val="nil"/>
          <w:between w:val="nil"/>
        </w:pBdr>
        <w:jc w:val="both"/>
        <w:rPr>
          <w:rFonts w:asciiTheme="majorHAnsi" w:hAnsiTheme="majorHAnsi" w:cstheme="majorHAnsi"/>
          <w:color w:val="000000"/>
          <w:sz w:val="26"/>
          <w:szCs w:val="26"/>
          <w:highlight w:val="yellow"/>
        </w:rPr>
      </w:pPr>
    </w:p>
    <w:p w14:paraId="5FC39255" w14:textId="77777777" w:rsidR="00451C3D" w:rsidRPr="00A60FD4" w:rsidRDefault="00451C3D" w:rsidP="00451C3D">
      <w:pPr>
        <w:pBdr>
          <w:top w:val="nil"/>
          <w:left w:val="nil"/>
          <w:bottom w:val="nil"/>
          <w:right w:val="nil"/>
          <w:between w:val="nil"/>
        </w:pBdr>
        <w:jc w:val="both"/>
        <w:rPr>
          <w:rFonts w:asciiTheme="majorHAnsi" w:hAnsiTheme="majorHAnsi" w:cstheme="majorHAnsi"/>
          <w:b/>
          <w:color w:val="000000"/>
          <w:sz w:val="26"/>
          <w:szCs w:val="26"/>
        </w:rPr>
      </w:pPr>
      <w:r w:rsidRPr="00A60FD4">
        <w:rPr>
          <w:rFonts w:asciiTheme="majorHAnsi" w:hAnsiTheme="majorHAnsi" w:cstheme="majorHAnsi"/>
          <w:b/>
          <w:color w:val="000000"/>
          <w:sz w:val="26"/>
          <w:szCs w:val="26"/>
        </w:rPr>
        <w:t>You're done!</w:t>
      </w:r>
    </w:p>
    <w:p w14:paraId="677E0148" w14:textId="77777777" w:rsidR="006B4B76" w:rsidRPr="00E66EF1" w:rsidRDefault="00451C3D" w:rsidP="006B4B76">
      <w:pPr>
        <w:spacing w:after="0" w:line="240" w:lineRule="auto"/>
        <w:jc w:val="center"/>
        <w:rPr>
          <w:sz w:val="24"/>
          <w:szCs w:val="24"/>
        </w:rPr>
      </w:pPr>
      <w:r w:rsidRPr="00A60FD4">
        <w:rPr>
          <w:rFonts w:asciiTheme="majorHAnsi" w:hAnsiTheme="majorHAnsi" w:cstheme="majorHAnsi"/>
          <w:color w:val="000000"/>
          <w:sz w:val="26"/>
          <w:szCs w:val="26"/>
        </w:rPr>
        <w:br w:type="page"/>
      </w:r>
      <w:r w:rsidR="006B4B76" w:rsidRPr="00E66EF1">
        <w:rPr>
          <w:b/>
          <w:bCs/>
          <w:color w:val="000000"/>
          <w:sz w:val="28"/>
          <w:szCs w:val="28"/>
          <w:shd w:val="clear" w:color="auto" w:fill="FFFF00"/>
        </w:rPr>
        <w:lastRenderedPageBreak/>
        <w:t>Sample Support Letter – AB 19</w:t>
      </w:r>
      <w:r w:rsidR="006B4B76">
        <w:rPr>
          <w:b/>
          <w:bCs/>
          <w:color w:val="000000"/>
          <w:sz w:val="28"/>
          <w:szCs w:val="28"/>
          <w:shd w:val="clear" w:color="auto" w:fill="FFFF00"/>
        </w:rPr>
        <w:t>30</w:t>
      </w:r>
      <w:r w:rsidR="006B4B76" w:rsidRPr="00E66EF1">
        <w:rPr>
          <w:b/>
          <w:bCs/>
          <w:color w:val="000000"/>
          <w:sz w:val="28"/>
          <w:szCs w:val="28"/>
          <w:shd w:val="clear" w:color="auto" w:fill="FFFF00"/>
        </w:rPr>
        <w:t xml:space="preserve"> (</w:t>
      </w:r>
      <w:proofErr w:type="spellStart"/>
      <w:r w:rsidR="006B4B76" w:rsidRPr="00E66EF1">
        <w:rPr>
          <w:b/>
          <w:bCs/>
          <w:color w:val="000000"/>
          <w:sz w:val="28"/>
          <w:szCs w:val="28"/>
          <w:shd w:val="clear" w:color="auto" w:fill="FFFF00"/>
        </w:rPr>
        <w:t>Arambula</w:t>
      </w:r>
      <w:proofErr w:type="spellEnd"/>
      <w:r w:rsidR="006B4B76" w:rsidRPr="00E66EF1">
        <w:rPr>
          <w:b/>
          <w:bCs/>
          <w:color w:val="000000"/>
          <w:sz w:val="28"/>
          <w:szCs w:val="28"/>
          <w:shd w:val="clear" w:color="auto" w:fill="FFFF00"/>
        </w:rPr>
        <w:t>)</w:t>
      </w:r>
    </w:p>
    <w:p w14:paraId="6804051D" w14:textId="77777777" w:rsidR="006B4B76" w:rsidRPr="00E66EF1" w:rsidRDefault="006B4B76" w:rsidP="006B4B76">
      <w:pPr>
        <w:spacing w:after="0" w:line="240" w:lineRule="auto"/>
        <w:jc w:val="center"/>
        <w:rPr>
          <w:sz w:val="24"/>
          <w:szCs w:val="24"/>
        </w:rPr>
      </w:pPr>
      <w:r w:rsidRPr="00E66EF1">
        <w:rPr>
          <w:b/>
          <w:bCs/>
          <w:i/>
          <w:iCs/>
          <w:color w:val="000000"/>
          <w:sz w:val="24"/>
          <w:szCs w:val="24"/>
          <w:shd w:val="clear" w:color="auto" w:fill="FFFF00"/>
        </w:rPr>
        <w:t xml:space="preserve">Submit via the online advocates portal: </w:t>
      </w:r>
      <w:hyperlink r:id="rId10" w:history="1">
        <w:r w:rsidRPr="00E66EF1">
          <w:rPr>
            <w:b/>
            <w:bCs/>
            <w:i/>
            <w:iCs/>
            <w:color w:val="0000FF"/>
            <w:sz w:val="24"/>
            <w:szCs w:val="24"/>
            <w:u w:val="single"/>
            <w:shd w:val="clear" w:color="auto" w:fill="FFFF00"/>
          </w:rPr>
          <w:t>https://calegislation.lc.ca.gov/Advocates/</w:t>
        </w:r>
      </w:hyperlink>
      <w:r w:rsidRPr="00E66EF1">
        <w:rPr>
          <w:b/>
          <w:bCs/>
          <w:i/>
          <w:iCs/>
          <w:color w:val="000000"/>
          <w:sz w:val="24"/>
          <w:szCs w:val="24"/>
          <w:shd w:val="clear" w:color="auto" w:fill="FFFF00"/>
        </w:rPr>
        <w:t xml:space="preserve">  </w:t>
      </w:r>
      <w:r w:rsidRPr="00E66EF1">
        <w:rPr>
          <w:b/>
          <w:bCs/>
          <w:i/>
          <w:iCs/>
          <w:color w:val="333333"/>
          <w:sz w:val="24"/>
          <w:szCs w:val="24"/>
          <w:shd w:val="clear" w:color="auto" w:fill="FFFF00"/>
        </w:rPr>
        <w:t> </w:t>
      </w:r>
    </w:p>
    <w:p w14:paraId="7D452131" w14:textId="77777777" w:rsidR="006B4B76" w:rsidRDefault="006B4B76" w:rsidP="006B4B76">
      <w:pPr>
        <w:spacing w:after="0"/>
        <w:rPr>
          <w:color w:val="000000"/>
          <w:sz w:val="24"/>
          <w:szCs w:val="24"/>
          <w:highlight w:val="yellow"/>
        </w:rPr>
      </w:pPr>
    </w:p>
    <w:p w14:paraId="60175813" w14:textId="2C4C6123" w:rsidR="006B4B76" w:rsidRDefault="006B4B76" w:rsidP="006B4B76">
      <w:pPr>
        <w:spacing w:after="0"/>
        <w:rPr>
          <w:color w:val="000000"/>
          <w:sz w:val="24"/>
          <w:szCs w:val="24"/>
          <w:highlight w:val="yellow"/>
        </w:rPr>
      </w:pPr>
      <w:r>
        <w:rPr>
          <w:color w:val="000000"/>
          <w:sz w:val="24"/>
          <w:szCs w:val="24"/>
          <w:highlight w:val="yellow"/>
        </w:rPr>
        <w:t>[</w:t>
      </w:r>
      <w:r>
        <w:rPr>
          <w:color w:val="000000"/>
          <w:sz w:val="24"/>
          <w:szCs w:val="24"/>
          <w:highlight w:val="yellow"/>
        </w:rPr>
        <w:t xml:space="preserve">Your organization’s letterhead] </w:t>
      </w:r>
    </w:p>
    <w:p w14:paraId="7A9AB3BB" w14:textId="77777777" w:rsidR="006B4B76" w:rsidRDefault="006B4B76" w:rsidP="006B4B76">
      <w:pPr>
        <w:spacing w:after="0"/>
        <w:rPr>
          <w:color w:val="000000"/>
          <w:sz w:val="24"/>
          <w:szCs w:val="24"/>
          <w:highlight w:val="yellow"/>
        </w:rPr>
      </w:pPr>
    </w:p>
    <w:p w14:paraId="1BEDFD2E" w14:textId="77777777" w:rsidR="006B4B76" w:rsidRDefault="006B4B76" w:rsidP="006B4B76">
      <w:pPr>
        <w:spacing w:after="0"/>
        <w:rPr>
          <w:color w:val="000000"/>
          <w:sz w:val="24"/>
          <w:szCs w:val="24"/>
        </w:rPr>
      </w:pPr>
      <w:r w:rsidRPr="008D3AE2">
        <w:rPr>
          <w:color w:val="000000"/>
          <w:sz w:val="24"/>
          <w:szCs w:val="24"/>
          <w:highlight w:val="yellow"/>
        </w:rPr>
        <w:t>[Date of Submission]</w:t>
      </w:r>
    </w:p>
    <w:p w14:paraId="14168516" w14:textId="77777777" w:rsidR="006B4B76" w:rsidRPr="008D3AE2" w:rsidRDefault="006B4B76" w:rsidP="006B4B76">
      <w:pPr>
        <w:spacing w:after="0"/>
        <w:rPr>
          <w:color w:val="000000"/>
          <w:sz w:val="24"/>
          <w:szCs w:val="24"/>
        </w:rPr>
      </w:pPr>
    </w:p>
    <w:p w14:paraId="3EFC5963" w14:textId="77777777" w:rsidR="006B4B76" w:rsidRPr="0038744D" w:rsidRDefault="006B4B76" w:rsidP="006B4B76">
      <w:pPr>
        <w:spacing w:after="0"/>
        <w:rPr>
          <w:color w:val="000000"/>
          <w:sz w:val="24"/>
          <w:szCs w:val="24"/>
        </w:rPr>
      </w:pPr>
      <w:r w:rsidRPr="0038744D">
        <w:rPr>
          <w:color w:val="000000"/>
          <w:sz w:val="24"/>
          <w:szCs w:val="24"/>
        </w:rPr>
        <w:t>The Honorable Dr. Jim Wood, Chair</w:t>
      </w:r>
    </w:p>
    <w:p w14:paraId="71FDEDE0" w14:textId="77777777" w:rsidR="006B4B76" w:rsidRPr="0038744D" w:rsidRDefault="006B4B76" w:rsidP="006B4B76">
      <w:pPr>
        <w:spacing w:after="0"/>
        <w:rPr>
          <w:color w:val="000000"/>
          <w:sz w:val="24"/>
          <w:szCs w:val="24"/>
        </w:rPr>
      </w:pPr>
      <w:r w:rsidRPr="0038744D">
        <w:rPr>
          <w:color w:val="000000"/>
          <w:sz w:val="24"/>
          <w:szCs w:val="24"/>
        </w:rPr>
        <w:t>Assembly Health Committee</w:t>
      </w:r>
    </w:p>
    <w:p w14:paraId="359B8C15" w14:textId="77777777" w:rsidR="006B4B76" w:rsidRPr="0038744D" w:rsidRDefault="006B4B76" w:rsidP="006B4B76">
      <w:pPr>
        <w:spacing w:after="0"/>
        <w:rPr>
          <w:color w:val="000000"/>
          <w:sz w:val="24"/>
          <w:szCs w:val="24"/>
        </w:rPr>
      </w:pPr>
      <w:r w:rsidRPr="0038744D">
        <w:rPr>
          <w:color w:val="000000"/>
          <w:sz w:val="24"/>
          <w:szCs w:val="24"/>
        </w:rPr>
        <w:t>Capitol Office, 1020 N Street, Room 390</w:t>
      </w:r>
    </w:p>
    <w:p w14:paraId="2B59D613" w14:textId="77777777" w:rsidR="006B4B76" w:rsidRPr="00E66EF1" w:rsidRDefault="006B4B76" w:rsidP="006B4B76">
      <w:pPr>
        <w:spacing w:after="0"/>
        <w:rPr>
          <w:color w:val="000000"/>
          <w:sz w:val="24"/>
          <w:szCs w:val="24"/>
        </w:rPr>
      </w:pPr>
      <w:r w:rsidRPr="00E66EF1">
        <w:rPr>
          <w:color w:val="000000"/>
          <w:sz w:val="24"/>
          <w:szCs w:val="24"/>
        </w:rPr>
        <w:t>Sacramento, CA 94249</w:t>
      </w:r>
    </w:p>
    <w:p w14:paraId="30766594" w14:textId="77777777" w:rsidR="006B4B76" w:rsidRPr="00E66EF1" w:rsidRDefault="006B4B76" w:rsidP="006B4B76">
      <w:pPr>
        <w:spacing w:after="0"/>
        <w:rPr>
          <w:color w:val="000000"/>
          <w:sz w:val="24"/>
          <w:szCs w:val="24"/>
        </w:rPr>
      </w:pPr>
    </w:p>
    <w:p w14:paraId="4923ADF7" w14:textId="77777777" w:rsidR="006B4B76" w:rsidRPr="00C56E15" w:rsidRDefault="006B4B76" w:rsidP="006B4B76">
      <w:pPr>
        <w:pBdr>
          <w:top w:val="nil"/>
          <w:left w:val="nil"/>
          <w:bottom w:val="nil"/>
          <w:right w:val="nil"/>
          <w:between w:val="nil"/>
        </w:pBdr>
        <w:jc w:val="both"/>
        <w:rPr>
          <w:color w:val="000000"/>
          <w:sz w:val="24"/>
          <w:szCs w:val="24"/>
        </w:rPr>
      </w:pPr>
      <w:r w:rsidRPr="0038744D">
        <w:rPr>
          <w:b/>
          <w:bCs/>
          <w:color w:val="000000"/>
          <w:sz w:val="24"/>
          <w:szCs w:val="24"/>
        </w:rPr>
        <w:t>Re: AB 1930 (</w:t>
      </w:r>
      <w:proofErr w:type="spellStart"/>
      <w:r w:rsidRPr="0038744D">
        <w:rPr>
          <w:b/>
          <w:bCs/>
          <w:color w:val="000000"/>
          <w:sz w:val="24"/>
          <w:szCs w:val="24"/>
        </w:rPr>
        <w:t>Arambula</w:t>
      </w:r>
      <w:proofErr w:type="spellEnd"/>
      <w:r w:rsidRPr="0038744D">
        <w:rPr>
          <w:b/>
          <w:bCs/>
          <w:color w:val="000000"/>
          <w:sz w:val="24"/>
          <w:szCs w:val="24"/>
        </w:rPr>
        <w:t xml:space="preserve">) – Support </w:t>
      </w:r>
      <w:r>
        <w:rPr>
          <w:b/>
          <w:bCs/>
          <w:color w:val="000000"/>
          <w:sz w:val="24"/>
          <w:szCs w:val="24"/>
        </w:rPr>
        <w:t xml:space="preserve">for </w:t>
      </w:r>
      <w:r w:rsidRPr="00E8227A">
        <w:rPr>
          <w:b/>
          <w:color w:val="000000"/>
          <w:sz w:val="24"/>
          <w:szCs w:val="24"/>
        </w:rPr>
        <w:t xml:space="preserve">Medi-Cal </w:t>
      </w:r>
      <w:r w:rsidRPr="00516ABC">
        <w:rPr>
          <w:b/>
          <w:color w:val="000000"/>
          <w:sz w:val="24"/>
          <w:szCs w:val="24"/>
        </w:rPr>
        <w:t>Comprehen</w:t>
      </w:r>
      <w:r>
        <w:rPr>
          <w:b/>
          <w:color w:val="000000"/>
          <w:sz w:val="24"/>
          <w:szCs w:val="24"/>
        </w:rPr>
        <w:t>sive Perinatal Services Program</w:t>
      </w:r>
    </w:p>
    <w:p w14:paraId="78D5B657" w14:textId="77777777" w:rsidR="006B4B76" w:rsidRPr="0038744D" w:rsidRDefault="006B4B76" w:rsidP="006B4B76">
      <w:pPr>
        <w:spacing w:after="0"/>
        <w:rPr>
          <w:color w:val="000000"/>
          <w:sz w:val="24"/>
          <w:szCs w:val="24"/>
        </w:rPr>
      </w:pPr>
      <w:r w:rsidRPr="0038744D">
        <w:rPr>
          <w:color w:val="000000"/>
          <w:sz w:val="24"/>
          <w:szCs w:val="24"/>
        </w:rPr>
        <w:t xml:space="preserve">Dear </w:t>
      </w:r>
      <w:r>
        <w:rPr>
          <w:color w:val="000000"/>
          <w:sz w:val="24"/>
          <w:szCs w:val="24"/>
        </w:rPr>
        <w:t xml:space="preserve">Assemblymember </w:t>
      </w:r>
      <w:r w:rsidRPr="0038744D">
        <w:rPr>
          <w:color w:val="000000"/>
          <w:sz w:val="24"/>
          <w:szCs w:val="24"/>
        </w:rPr>
        <w:t>Dr. Wood:</w:t>
      </w:r>
    </w:p>
    <w:p w14:paraId="39C13119" w14:textId="77777777" w:rsidR="006B4B76" w:rsidRPr="0038744D" w:rsidRDefault="006B4B76" w:rsidP="006B4B76">
      <w:pPr>
        <w:spacing w:after="0"/>
        <w:rPr>
          <w:color w:val="000000"/>
          <w:sz w:val="24"/>
          <w:szCs w:val="24"/>
        </w:rPr>
      </w:pPr>
    </w:p>
    <w:p w14:paraId="438571E9" w14:textId="77777777" w:rsidR="006B4B76" w:rsidRPr="00E8227A" w:rsidRDefault="006B4B76" w:rsidP="006B4B76">
      <w:pPr>
        <w:jc w:val="both"/>
        <w:rPr>
          <w:color w:val="000000"/>
          <w:sz w:val="24"/>
          <w:szCs w:val="24"/>
          <w:highlight w:val="yellow"/>
        </w:rPr>
      </w:pPr>
      <w:r w:rsidRPr="0038744D">
        <w:rPr>
          <w:color w:val="000000"/>
          <w:sz w:val="24"/>
          <w:szCs w:val="24"/>
          <w:highlight w:val="yellow"/>
        </w:rPr>
        <w:t>[INSERT ORGANIZATION’S NAME]</w:t>
      </w:r>
      <w:r w:rsidRPr="0038744D">
        <w:rPr>
          <w:color w:val="000000"/>
          <w:sz w:val="24"/>
          <w:szCs w:val="24"/>
        </w:rPr>
        <w:t xml:space="preserve"> writes to express our support for Assembly Bill 1930 (</w:t>
      </w:r>
      <w:proofErr w:type="spellStart"/>
      <w:r w:rsidRPr="0038744D">
        <w:rPr>
          <w:color w:val="000000"/>
          <w:sz w:val="24"/>
          <w:szCs w:val="24"/>
        </w:rPr>
        <w:t>Arambula</w:t>
      </w:r>
      <w:proofErr w:type="spellEnd"/>
      <w:r w:rsidRPr="0038744D">
        <w:rPr>
          <w:color w:val="000000"/>
          <w:sz w:val="24"/>
          <w:szCs w:val="24"/>
        </w:rPr>
        <w:t xml:space="preserve">), a bill that will improve access to critical social and other supports for low-income mothers and </w:t>
      </w:r>
      <w:r>
        <w:rPr>
          <w:color w:val="000000"/>
          <w:sz w:val="24"/>
          <w:szCs w:val="24"/>
        </w:rPr>
        <w:t>infants</w:t>
      </w:r>
      <w:r w:rsidRPr="0038744D">
        <w:rPr>
          <w:color w:val="000000"/>
          <w:sz w:val="24"/>
          <w:szCs w:val="24"/>
        </w:rPr>
        <w:t xml:space="preserve"> during Medi-Cal’s new 12-month postpartum </w:t>
      </w:r>
      <w:r>
        <w:rPr>
          <w:color w:val="000000"/>
          <w:sz w:val="24"/>
          <w:szCs w:val="24"/>
        </w:rPr>
        <w:t xml:space="preserve">eligibility </w:t>
      </w:r>
      <w:r w:rsidRPr="0038744D">
        <w:rPr>
          <w:color w:val="000000"/>
          <w:sz w:val="24"/>
          <w:szCs w:val="24"/>
        </w:rPr>
        <w:t xml:space="preserve">period.  This bill would require the Department of Health Care </w:t>
      </w:r>
      <w:r w:rsidRPr="00E8227A">
        <w:rPr>
          <w:color w:val="000000"/>
          <w:sz w:val="24"/>
          <w:szCs w:val="24"/>
        </w:rPr>
        <w:t>Services to: (1) continue Medi-Cal’s Comprehensive Perinatal Services Program (CPSP) benefit beyond the initial 60-day postpartum period; and (2) adopt the federal option to allow Comprehensive Perinatal Health Workers to provide supportive services in the mother’s home or elsewhere in the community, not just at a clinic or doctor’s office.</w:t>
      </w:r>
      <w:r w:rsidRPr="00E8227A">
        <w:rPr>
          <w:color w:val="000000"/>
          <w:sz w:val="24"/>
          <w:szCs w:val="24"/>
          <w:highlight w:val="yellow"/>
        </w:rPr>
        <w:t xml:space="preserve"> </w:t>
      </w:r>
    </w:p>
    <w:p w14:paraId="716FCBB6" w14:textId="77777777" w:rsidR="006B4B76" w:rsidRPr="00E8227A" w:rsidRDefault="006B4B76" w:rsidP="006B4B76">
      <w:pPr>
        <w:jc w:val="both"/>
        <w:rPr>
          <w:color w:val="000000"/>
          <w:sz w:val="24"/>
          <w:szCs w:val="24"/>
        </w:rPr>
      </w:pPr>
      <w:r w:rsidRPr="00E8227A">
        <w:rPr>
          <w:color w:val="000000"/>
          <w:sz w:val="24"/>
          <w:szCs w:val="24"/>
          <w:highlight w:val="yellow"/>
        </w:rPr>
        <w:t>[</w:t>
      </w:r>
      <w:r w:rsidRPr="00E8227A">
        <w:rPr>
          <w:sz w:val="24"/>
          <w:szCs w:val="24"/>
          <w:highlight w:val="yellow"/>
        </w:rPr>
        <w:t xml:space="preserve">INSERT SENTENCE OR SHORT PARAGRAPH ABOUT YOUR ORGANIZATION </w:t>
      </w:r>
      <w:r w:rsidRPr="00E8227A">
        <w:rPr>
          <w:color w:val="000000"/>
          <w:sz w:val="24"/>
          <w:szCs w:val="24"/>
          <w:highlight w:val="yellow"/>
        </w:rPr>
        <w:t>AND CONNECTION TO THIS ISSUE.]</w:t>
      </w:r>
    </w:p>
    <w:p w14:paraId="68E6FDAD" w14:textId="77777777" w:rsidR="006B4B76" w:rsidRDefault="006B4B76" w:rsidP="006B4B76">
      <w:pPr>
        <w:jc w:val="both"/>
        <w:rPr>
          <w:color w:val="000000"/>
          <w:sz w:val="24"/>
          <w:szCs w:val="24"/>
        </w:rPr>
      </w:pPr>
      <w:r w:rsidRPr="00E8227A">
        <w:rPr>
          <w:sz w:val="24"/>
          <w:szCs w:val="24"/>
        </w:rPr>
        <w:t>Over half of maternal deaths occur between the first day up through the 365th day during postpartum period.</w:t>
      </w:r>
      <w:r w:rsidRPr="00E8227A">
        <w:rPr>
          <w:rStyle w:val="FootnoteReference"/>
          <w:sz w:val="24"/>
          <w:szCs w:val="24"/>
        </w:rPr>
        <w:footnoteReference w:id="1"/>
      </w:r>
      <w:r w:rsidRPr="00E8227A">
        <w:rPr>
          <w:sz w:val="24"/>
          <w:szCs w:val="24"/>
        </w:rPr>
        <w:t xml:space="preserve">  Black mothers in California are now dyin</w:t>
      </w:r>
      <w:r>
        <w:rPr>
          <w:sz w:val="24"/>
          <w:szCs w:val="24"/>
        </w:rPr>
        <w:t xml:space="preserve">g at a rate of almost six times </w:t>
      </w:r>
      <w:r w:rsidRPr="00E8227A">
        <w:rPr>
          <w:sz w:val="24"/>
          <w:szCs w:val="24"/>
        </w:rPr>
        <w:t>the rate for white mothers and at a rate worse than the national average.</w:t>
      </w:r>
      <w:r w:rsidRPr="00E8227A">
        <w:rPr>
          <w:rStyle w:val="FootnoteReference"/>
          <w:sz w:val="24"/>
          <w:szCs w:val="24"/>
        </w:rPr>
        <w:footnoteReference w:id="2"/>
      </w:r>
      <w:r w:rsidRPr="00E8227A">
        <w:rPr>
          <w:sz w:val="24"/>
          <w:szCs w:val="24"/>
        </w:rPr>
        <w:t xml:space="preserve"> The </w:t>
      </w:r>
      <w:r w:rsidRPr="00E8227A">
        <w:rPr>
          <w:color w:val="000000"/>
          <w:sz w:val="24"/>
          <w:szCs w:val="24"/>
        </w:rPr>
        <w:t>CPSP benefit connects mothers to necessary medical care and social supports during Medi-Cal’s extended 12-month postpartum eligibility period launching April</w:t>
      </w:r>
      <w:r>
        <w:rPr>
          <w:color w:val="000000"/>
          <w:sz w:val="24"/>
          <w:szCs w:val="24"/>
        </w:rPr>
        <w:t xml:space="preserve"> 1, 2022. </w:t>
      </w:r>
    </w:p>
    <w:p w14:paraId="009EB9BB" w14:textId="77777777" w:rsidR="006B4B76" w:rsidRPr="00273D3E" w:rsidRDefault="006B4B76" w:rsidP="006B4B76">
      <w:pPr>
        <w:jc w:val="both"/>
        <w:rPr>
          <w:color w:val="000000"/>
          <w:sz w:val="24"/>
          <w:szCs w:val="24"/>
        </w:rPr>
      </w:pPr>
      <w:r>
        <w:rPr>
          <w:color w:val="000000"/>
          <w:sz w:val="24"/>
          <w:szCs w:val="24"/>
        </w:rPr>
        <w:t>CPSP reimburses for</w:t>
      </w:r>
      <w:r w:rsidRPr="00273D3E">
        <w:rPr>
          <w:color w:val="000000"/>
          <w:sz w:val="24"/>
          <w:szCs w:val="24"/>
        </w:rPr>
        <w:t xml:space="preserve"> assessments</w:t>
      </w:r>
      <w:r>
        <w:rPr>
          <w:color w:val="000000"/>
          <w:sz w:val="24"/>
          <w:szCs w:val="24"/>
        </w:rPr>
        <w:t xml:space="preserve">, </w:t>
      </w:r>
      <w:r w:rsidRPr="00273D3E">
        <w:rPr>
          <w:color w:val="000000"/>
          <w:sz w:val="24"/>
          <w:szCs w:val="24"/>
        </w:rPr>
        <w:t>individualized care plans</w:t>
      </w:r>
      <w:r>
        <w:rPr>
          <w:color w:val="000000"/>
          <w:sz w:val="24"/>
          <w:szCs w:val="24"/>
        </w:rPr>
        <w:t>,</w:t>
      </w:r>
      <w:r w:rsidRPr="00273D3E">
        <w:rPr>
          <w:color w:val="000000"/>
          <w:sz w:val="24"/>
          <w:szCs w:val="24"/>
        </w:rPr>
        <w:t xml:space="preserve"> and facil</w:t>
      </w:r>
      <w:r>
        <w:rPr>
          <w:color w:val="000000"/>
          <w:sz w:val="24"/>
          <w:szCs w:val="24"/>
        </w:rPr>
        <w:t xml:space="preserve">itating </w:t>
      </w:r>
      <w:r w:rsidRPr="00273D3E">
        <w:rPr>
          <w:color w:val="000000"/>
          <w:sz w:val="24"/>
          <w:szCs w:val="24"/>
        </w:rPr>
        <w:t xml:space="preserve">access to not only clinical </w:t>
      </w:r>
      <w:r>
        <w:rPr>
          <w:color w:val="000000"/>
          <w:sz w:val="24"/>
          <w:szCs w:val="24"/>
        </w:rPr>
        <w:t xml:space="preserve">care </w:t>
      </w:r>
      <w:r w:rsidRPr="00273D3E">
        <w:rPr>
          <w:color w:val="000000"/>
          <w:sz w:val="24"/>
          <w:szCs w:val="24"/>
        </w:rPr>
        <w:t xml:space="preserve">but also supportive services to address social determinants of health (SDOH). </w:t>
      </w:r>
      <w:r>
        <w:rPr>
          <w:color w:val="000000"/>
          <w:sz w:val="24"/>
          <w:szCs w:val="24"/>
        </w:rPr>
        <w:t xml:space="preserve">The </w:t>
      </w:r>
      <w:r w:rsidRPr="00273D3E">
        <w:rPr>
          <w:color w:val="000000"/>
          <w:sz w:val="24"/>
          <w:szCs w:val="24"/>
        </w:rPr>
        <w:t>CPSP</w:t>
      </w:r>
      <w:r>
        <w:rPr>
          <w:color w:val="000000"/>
          <w:sz w:val="24"/>
          <w:szCs w:val="24"/>
        </w:rPr>
        <w:t xml:space="preserve"> benefit</w:t>
      </w:r>
      <w:r w:rsidRPr="00273D3E">
        <w:rPr>
          <w:color w:val="000000"/>
          <w:sz w:val="24"/>
          <w:szCs w:val="24"/>
        </w:rPr>
        <w:t xml:space="preserve"> “wrap</w:t>
      </w:r>
      <w:r>
        <w:rPr>
          <w:color w:val="000000"/>
          <w:sz w:val="24"/>
          <w:szCs w:val="24"/>
        </w:rPr>
        <w:t>s</w:t>
      </w:r>
      <w:r w:rsidRPr="00273D3E">
        <w:rPr>
          <w:color w:val="000000"/>
          <w:sz w:val="24"/>
          <w:szCs w:val="24"/>
        </w:rPr>
        <w:t xml:space="preserve"> around” the medical car</w:t>
      </w:r>
      <w:r>
        <w:rPr>
          <w:color w:val="000000"/>
          <w:sz w:val="24"/>
          <w:szCs w:val="24"/>
        </w:rPr>
        <w:t>e</w:t>
      </w:r>
      <w:r w:rsidRPr="00273D3E">
        <w:rPr>
          <w:color w:val="000000"/>
          <w:sz w:val="24"/>
          <w:szCs w:val="24"/>
        </w:rPr>
        <w:t>.</w:t>
      </w:r>
      <w:r>
        <w:rPr>
          <w:color w:val="000000"/>
          <w:sz w:val="24"/>
          <w:szCs w:val="24"/>
        </w:rPr>
        <w:t xml:space="preserve">  </w:t>
      </w:r>
      <w:r w:rsidRPr="00273D3E">
        <w:rPr>
          <w:color w:val="000000"/>
          <w:sz w:val="24"/>
          <w:szCs w:val="24"/>
        </w:rPr>
        <w:t xml:space="preserve">Identifying and helping to address insecurity in food, housing, personal safety, immigration concerns, toxic stress, anxiety and depression, among other SDOH, is critical to improving maternal and infant health beyond the first 60 days after pregnancy.  As the California Maternal Quality </w:t>
      </w:r>
      <w:r w:rsidRPr="00273D3E">
        <w:rPr>
          <w:color w:val="000000"/>
          <w:sz w:val="24"/>
          <w:szCs w:val="24"/>
        </w:rPr>
        <w:lastRenderedPageBreak/>
        <w:t xml:space="preserve">Care Collaborative has recently noted, </w:t>
      </w:r>
      <w:r>
        <w:rPr>
          <w:color w:val="000000"/>
          <w:sz w:val="24"/>
          <w:szCs w:val="24"/>
        </w:rPr>
        <w:t>“</w:t>
      </w:r>
      <w:r w:rsidRPr="00273D3E">
        <w:rPr>
          <w:color w:val="000000"/>
          <w:sz w:val="24"/>
          <w:szCs w:val="24"/>
        </w:rPr>
        <w:t xml:space="preserve">warm hand offs” to ongoing </w:t>
      </w:r>
      <w:r>
        <w:rPr>
          <w:color w:val="000000"/>
          <w:sz w:val="24"/>
          <w:szCs w:val="24"/>
        </w:rPr>
        <w:t xml:space="preserve">medical </w:t>
      </w:r>
      <w:r w:rsidRPr="00273D3E">
        <w:rPr>
          <w:color w:val="000000"/>
          <w:sz w:val="24"/>
          <w:szCs w:val="24"/>
        </w:rPr>
        <w:t xml:space="preserve">care and </w:t>
      </w:r>
      <w:r>
        <w:rPr>
          <w:color w:val="000000"/>
          <w:sz w:val="24"/>
          <w:szCs w:val="24"/>
        </w:rPr>
        <w:t xml:space="preserve">supportive </w:t>
      </w:r>
      <w:r w:rsidRPr="00273D3E">
        <w:rPr>
          <w:color w:val="000000"/>
          <w:sz w:val="24"/>
          <w:szCs w:val="24"/>
        </w:rPr>
        <w:t xml:space="preserve">services will be critical </w:t>
      </w:r>
      <w:r>
        <w:rPr>
          <w:color w:val="000000"/>
          <w:sz w:val="24"/>
          <w:szCs w:val="24"/>
        </w:rPr>
        <w:t>for maternal health needs after obstetrical care ends</w:t>
      </w:r>
      <w:r w:rsidRPr="00273D3E">
        <w:rPr>
          <w:color w:val="000000"/>
          <w:sz w:val="24"/>
          <w:szCs w:val="24"/>
        </w:rPr>
        <w:t>.</w:t>
      </w:r>
      <w:r>
        <w:rPr>
          <w:rStyle w:val="FootnoteReference"/>
          <w:color w:val="000000"/>
          <w:sz w:val="24"/>
          <w:szCs w:val="24"/>
        </w:rPr>
        <w:footnoteReference w:id="3"/>
      </w:r>
      <w:r w:rsidRPr="00273D3E">
        <w:rPr>
          <w:color w:val="000000"/>
          <w:sz w:val="24"/>
          <w:szCs w:val="24"/>
        </w:rPr>
        <w:t xml:space="preserve"> CPSP </w:t>
      </w:r>
      <w:r>
        <w:rPr>
          <w:color w:val="000000"/>
          <w:sz w:val="24"/>
          <w:szCs w:val="24"/>
        </w:rPr>
        <w:t xml:space="preserve">provides the necessary infrastructure and is </w:t>
      </w:r>
      <w:r w:rsidRPr="00273D3E">
        <w:rPr>
          <w:color w:val="000000"/>
          <w:sz w:val="24"/>
          <w:szCs w:val="24"/>
        </w:rPr>
        <w:t>already part of Medi-Cal’s State Plan</w:t>
      </w:r>
      <w:r>
        <w:rPr>
          <w:color w:val="000000"/>
          <w:sz w:val="24"/>
          <w:szCs w:val="24"/>
        </w:rPr>
        <w:t xml:space="preserve"> with </w:t>
      </w:r>
      <w:r w:rsidRPr="00273D3E">
        <w:rPr>
          <w:color w:val="000000"/>
          <w:sz w:val="24"/>
          <w:szCs w:val="24"/>
        </w:rPr>
        <w:t>federal matching funds</w:t>
      </w:r>
      <w:r>
        <w:rPr>
          <w:color w:val="000000"/>
          <w:sz w:val="24"/>
          <w:szCs w:val="24"/>
        </w:rPr>
        <w:t>, without regard to immigration status. Recent federal guidance on implementing 12-month post-pregnancy coverage encourages states to provide the kinds of supportive services that CPSP does.</w:t>
      </w:r>
      <w:r>
        <w:rPr>
          <w:rStyle w:val="FootnoteReference"/>
          <w:color w:val="000000"/>
          <w:sz w:val="24"/>
          <w:szCs w:val="24"/>
        </w:rPr>
        <w:footnoteReference w:id="4"/>
      </w:r>
    </w:p>
    <w:p w14:paraId="6447F347" w14:textId="77777777" w:rsidR="006B4B76" w:rsidRPr="001C42EB" w:rsidRDefault="006B4B76" w:rsidP="006B4B76">
      <w:pPr>
        <w:jc w:val="both"/>
        <w:rPr>
          <w:sz w:val="24"/>
          <w:szCs w:val="24"/>
          <w:highlight w:val="yellow"/>
        </w:rPr>
      </w:pPr>
      <w:r w:rsidRPr="001C42EB">
        <w:rPr>
          <w:sz w:val="24"/>
          <w:szCs w:val="24"/>
          <w:highlight w:val="yellow"/>
        </w:rPr>
        <w:t>[</w:t>
      </w:r>
      <w:r>
        <w:rPr>
          <w:sz w:val="24"/>
          <w:szCs w:val="24"/>
          <w:highlight w:val="yellow"/>
        </w:rPr>
        <w:t xml:space="preserve">OPTIONAL: </w:t>
      </w:r>
      <w:r w:rsidRPr="001C42EB">
        <w:rPr>
          <w:sz w:val="24"/>
          <w:szCs w:val="24"/>
          <w:highlight w:val="yellow"/>
        </w:rPr>
        <w:t xml:space="preserve">ADD SPECIFIC REASONS FOR YOUR ORG SUPPORTING AB </w:t>
      </w:r>
      <w:r>
        <w:rPr>
          <w:sz w:val="24"/>
          <w:szCs w:val="24"/>
          <w:highlight w:val="yellow"/>
        </w:rPr>
        <w:t>1930</w:t>
      </w:r>
      <w:r w:rsidRPr="001C42EB">
        <w:rPr>
          <w:sz w:val="24"/>
          <w:szCs w:val="24"/>
          <w:highlight w:val="yellow"/>
        </w:rPr>
        <w:t>.]</w:t>
      </w:r>
    </w:p>
    <w:p w14:paraId="374CDB6A" w14:textId="77777777" w:rsidR="006B4B76" w:rsidRPr="0038744D" w:rsidRDefault="006B4B76" w:rsidP="006B4B76">
      <w:pPr>
        <w:jc w:val="both"/>
        <w:rPr>
          <w:color w:val="000000"/>
          <w:sz w:val="24"/>
          <w:szCs w:val="24"/>
        </w:rPr>
      </w:pPr>
      <w:r w:rsidRPr="001C42EB">
        <w:rPr>
          <w:sz w:val="24"/>
          <w:szCs w:val="24"/>
        </w:rPr>
        <w:t>For these reasons, we</w:t>
      </w:r>
      <w:r>
        <w:rPr>
          <w:sz w:val="24"/>
          <w:szCs w:val="24"/>
        </w:rPr>
        <w:t xml:space="preserve"> that you</w:t>
      </w:r>
      <w:r w:rsidRPr="001C42EB">
        <w:rPr>
          <w:sz w:val="24"/>
          <w:szCs w:val="24"/>
        </w:rPr>
        <w:t xml:space="preserve"> </w:t>
      </w:r>
      <w:r w:rsidRPr="00E76B0D">
        <w:rPr>
          <w:sz w:val="24"/>
          <w:szCs w:val="24"/>
        </w:rPr>
        <w:t>support AB 19</w:t>
      </w:r>
      <w:r>
        <w:rPr>
          <w:sz w:val="24"/>
          <w:szCs w:val="24"/>
        </w:rPr>
        <w:t>30</w:t>
      </w:r>
      <w:r w:rsidRPr="001C42EB">
        <w:rPr>
          <w:sz w:val="24"/>
          <w:szCs w:val="24"/>
        </w:rPr>
        <w:t xml:space="preserve"> (</w:t>
      </w:r>
      <w:proofErr w:type="spellStart"/>
      <w:r w:rsidRPr="001C42EB">
        <w:rPr>
          <w:sz w:val="24"/>
          <w:szCs w:val="24"/>
        </w:rPr>
        <w:t>Arambula</w:t>
      </w:r>
      <w:proofErr w:type="spellEnd"/>
      <w:r w:rsidRPr="001C42EB">
        <w:rPr>
          <w:sz w:val="24"/>
          <w:szCs w:val="24"/>
        </w:rPr>
        <w:t xml:space="preserve">) so that California can </w:t>
      </w:r>
      <w:r>
        <w:rPr>
          <w:sz w:val="24"/>
          <w:szCs w:val="24"/>
        </w:rPr>
        <w:t>address racial disparities in maternal health, provide needed family supports during the critical first year of a baby’s life, and help prevent ACEs.</w:t>
      </w:r>
    </w:p>
    <w:p w14:paraId="1A8A30AD" w14:textId="77777777" w:rsidR="006B4B76" w:rsidRPr="0038744D" w:rsidRDefault="006B4B76" w:rsidP="006B4B76">
      <w:pPr>
        <w:spacing w:after="0" w:line="240" w:lineRule="auto"/>
        <w:rPr>
          <w:sz w:val="24"/>
          <w:szCs w:val="24"/>
        </w:rPr>
      </w:pPr>
      <w:r w:rsidRPr="0038744D">
        <w:rPr>
          <w:sz w:val="24"/>
          <w:szCs w:val="24"/>
        </w:rPr>
        <w:t>Sincerely,</w:t>
      </w:r>
    </w:p>
    <w:p w14:paraId="427A150B" w14:textId="77777777" w:rsidR="006B4B76" w:rsidRPr="0038744D" w:rsidRDefault="006B4B76" w:rsidP="006B4B76">
      <w:pPr>
        <w:spacing w:after="0" w:line="240" w:lineRule="auto"/>
        <w:rPr>
          <w:sz w:val="24"/>
          <w:szCs w:val="24"/>
        </w:rPr>
      </w:pPr>
    </w:p>
    <w:p w14:paraId="608629AD" w14:textId="77777777" w:rsidR="006B4B76" w:rsidRPr="0038744D" w:rsidRDefault="006B4B76" w:rsidP="006B4B76">
      <w:pPr>
        <w:spacing w:after="0" w:line="240" w:lineRule="auto"/>
        <w:rPr>
          <w:sz w:val="24"/>
          <w:szCs w:val="24"/>
          <w:highlight w:val="yellow"/>
        </w:rPr>
      </w:pPr>
      <w:r w:rsidRPr="0038744D">
        <w:rPr>
          <w:sz w:val="24"/>
          <w:szCs w:val="24"/>
          <w:highlight w:val="yellow"/>
        </w:rPr>
        <w:t>[SIGNATURE]</w:t>
      </w:r>
    </w:p>
    <w:p w14:paraId="15F9B428" w14:textId="77777777" w:rsidR="006B4B76" w:rsidRPr="0038744D" w:rsidRDefault="006B4B76" w:rsidP="006B4B76">
      <w:pPr>
        <w:spacing w:after="0" w:line="240" w:lineRule="auto"/>
        <w:rPr>
          <w:sz w:val="24"/>
          <w:szCs w:val="24"/>
          <w:highlight w:val="yellow"/>
        </w:rPr>
      </w:pPr>
      <w:r w:rsidRPr="0038744D">
        <w:rPr>
          <w:sz w:val="24"/>
          <w:szCs w:val="24"/>
          <w:highlight w:val="yellow"/>
        </w:rPr>
        <w:t>[NAME]</w:t>
      </w:r>
    </w:p>
    <w:p w14:paraId="278121FF" w14:textId="77777777" w:rsidR="006B4B76" w:rsidRPr="0038744D" w:rsidRDefault="006B4B76" w:rsidP="006B4B76">
      <w:pPr>
        <w:spacing w:after="0" w:line="240" w:lineRule="auto"/>
        <w:rPr>
          <w:sz w:val="24"/>
          <w:szCs w:val="24"/>
          <w:highlight w:val="yellow"/>
        </w:rPr>
      </w:pPr>
      <w:r w:rsidRPr="0038744D">
        <w:rPr>
          <w:sz w:val="24"/>
          <w:szCs w:val="24"/>
          <w:highlight w:val="yellow"/>
        </w:rPr>
        <w:t>[TITLE]</w:t>
      </w:r>
    </w:p>
    <w:p w14:paraId="200207B5" w14:textId="77777777" w:rsidR="006B4B76" w:rsidRPr="0038744D" w:rsidRDefault="006B4B76" w:rsidP="006B4B76">
      <w:pPr>
        <w:spacing w:after="0" w:line="240" w:lineRule="auto"/>
        <w:rPr>
          <w:sz w:val="24"/>
          <w:szCs w:val="24"/>
        </w:rPr>
      </w:pPr>
      <w:r w:rsidRPr="0038744D">
        <w:rPr>
          <w:sz w:val="24"/>
          <w:szCs w:val="24"/>
          <w:highlight w:val="yellow"/>
        </w:rPr>
        <w:t>[ORGANIZATION]</w:t>
      </w:r>
    </w:p>
    <w:p w14:paraId="08EE7CF4" w14:textId="77777777" w:rsidR="006B4B76" w:rsidRPr="0038744D" w:rsidRDefault="006B4B76" w:rsidP="006B4B76">
      <w:pPr>
        <w:spacing w:after="0"/>
        <w:rPr>
          <w:sz w:val="24"/>
          <w:szCs w:val="24"/>
        </w:rPr>
      </w:pPr>
    </w:p>
    <w:p w14:paraId="403C5A15" w14:textId="77777777" w:rsidR="006B4B76" w:rsidRPr="0038744D" w:rsidRDefault="006B4B76" w:rsidP="006B4B76">
      <w:pPr>
        <w:spacing w:after="0"/>
        <w:rPr>
          <w:sz w:val="24"/>
          <w:szCs w:val="24"/>
        </w:rPr>
      </w:pPr>
      <w:r w:rsidRPr="0038744D">
        <w:rPr>
          <w:sz w:val="24"/>
          <w:szCs w:val="24"/>
        </w:rPr>
        <w:t>cc:</w:t>
      </w:r>
      <w:r w:rsidRPr="0038744D">
        <w:rPr>
          <w:sz w:val="24"/>
          <w:szCs w:val="24"/>
        </w:rPr>
        <w:tab/>
        <w:t>Assembly Health Committee, Members, and Staff</w:t>
      </w:r>
    </w:p>
    <w:p w14:paraId="6658AF5E" w14:textId="77777777" w:rsidR="006B4B76" w:rsidRPr="0038744D" w:rsidRDefault="006B4B76" w:rsidP="006B4B76">
      <w:pPr>
        <w:spacing w:after="0"/>
        <w:rPr>
          <w:sz w:val="24"/>
          <w:szCs w:val="24"/>
        </w:rPr>
      </w:pPr>
      <w:r w:rsidRPr="0038744D">
        <w:rPr>
          <w:sz w:val="24"/>
          <w:szCs w:val="24"/>
        </w:rPr>
        <w:tab/>
        <w:t xml:space="preserve">Assemblymember Dr. Joaquin </w:t>
      </w:r>
      <w:proofErr w:type="spellStart"/>
      <w:r w:rsidRPr="0038744D">
        <w:rPr>
          <w:sz w:val="24"/>
          <w:szCs w:val="24"/>
        </w:rPr>
        <w:t>Arambula</w:t>
      </w:r>
      <w:proofErr w:type="spellEnd"/>
      <w:r w:rsidRPr="0038744D">
        <w:rPr>
          <w:sz w:val="24"/>
          <w:szCs w:val="24"/>
        </w:rPr>
        <w:t>, Author</w:t>
      </w:r>
    </w:p>
    <w:p w14:paraId="734C9DE2" w14:textId="77777777" w:rsidR="006B4B76" w:rsidRDefault="006B4B76" w:rsidP="006B4B76"/>
    <w:p w14:paraId="5D51E727" w14:textId="77777777" w:rsidR="006B4B76" w:rsidRDefault="006B4B76" w:rsidP="006B4B76"/>
    <w:p w14:paraId="373E7A98" w14:textId="2A1DAD58" w:rsidR="00451C3D" w:rsidRDefault="00451C3D">
      <w:pPr>
        <w:rPr>
          <w:color w:val="000000"/>
        </w:rPr>
      </w:pPr>
    </w:p>
    <w:sectPr w:rsidR="00451C3D" w:rsidSect="00F53D19">
      <w:headerReference w:type="even" r:id="rId11"/>
      <w:footerReference w:type="even" r:id="rId12"/>
      <w:footerReference w:type="default" r:id="rId13"/>
      <w:headerReference w:type="first" r:id="rId14"/>
      <w:footerReference w:type="first" r:id="rId15"/>
      <w:type w:val="continuous"/>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29A8" w14:textId="77777777" w:rsidR="0096068E" w:rsidRDefault="0096068E">
      <w:pPr>
        <w:spacing w:after="0" w:line="240" w:lineRule="auto"/>
      </w:pPr>
      <w:r>
        <w:separator/>
      </w:r>
    </w:p>
  </w:endnote>
  <w:endnote w:type="continuationSeparator" w:id="0">
    <w:p w14:paraId="78A2E760" w14:textId="77777777" w:rsidR="0096068E" w:rsidRDefault="0096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Black">
    <w:altName w:val="Times New Roman"/>
    <w:charset w:val="00"/>
    <w:family w:val="auto"/>
    <w:pitch w:val="default"/>
  </w:font>
  <w:font w:name="La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A521" w14:textId="77777777" w:rsidR="0096068E" w:rsidRDefault="0096068E">
      <w:pPr>
        <w:spacing w:after="0" w:line="240" w:lineRule="auto"/>
      </w:pPr>
      <w:r>
        <w:separator/>
      </w:r>
    </w:p>
  </w:footnote>
  <w:footnote w:type="continuationSeparator" w:id="0">
    <w:p w14:paraId="59E1E2A1" w14:textId="77777777" w:rsidR="0096068E" w:rsidRDefault="0096068E">
      <w:pPr>
        <w:spacing w:after="0" w:line="240" w:lineRule="auto"/>
      </w:pPr>
      <w:r>
        <w:continuationSeparator/>
      </w:r>
    </w:p>
  </w:footnote>
  <w:footnote w:id="1">
    <w:p w14:paraId="4F8FCB34" w14:textId="77777777" w:rsidR="006B4B76" w:rsidRPr="004A5C65" w:rsidRDefault="006B4B76" w:rsidP="006B4B76">
      <w:pPr>
        <w:pStyle w:val="FootnoteText"/>
        <w:rPr>
          <w:sz w:val="24"/>
          <w:szCs w:val="24"/>
        </w:rPr>
      </w:pPr>
      <w:r w:rsidRPr="004A5C65">
        <w:rPr>
          <w:rStyle w:val="FootnoteReference"/>
          <w:sz w:val="24"/>
          <w:szCs w:val="24"/>
        </w:rPr>
        <w:footnoteRef/>
      </w:r>
      <w:r w:rsidRPr="004A5C65">
        <w:rPr>
          <w:sz w:val="24"/>
          <w:szCs w:val="24"/>
        </w:rPr>
        <w:t xml:space="preserve"> DHCS: Approved CHIP SPA # 21-032 (HSI 12-mo. postpartum eligibility), pp. 14-15: </w:t>
      </w:r>
      <w:hyperlink r:id="rId1" w:history="1">
        <w:r w:rsidRPr="004A5C65">
          <w:rPr>
            <w:rStyle w:val="Hyperlink"/>
            <w:sz w:val="24"/>
            <w:szCs w:val="24"/>
          </w:rPr>
          <w:t>https://www.dhcs.ca.gov/formsandpubs/laws/Documents/CHIP-SPA-21-0032-Approval.pdf</w:t>
        </w:r>
      </w:hyperlink>
      <w:r w:rsidRPr="004A5C65">
        <w:rPr>
          <w:sz w:val="24"/>
          <w:szCs w:val="24"/>
        </w:rPr>
        <w:t xml:space="preserve">  at p. 9.  </w:t>
      </w:r>
    </w:p>
  </w:footnote>
  <w:footnote w:id="2">
    <w:p w14:paraId="5A73799B" w14:textId="77777777" w:rsidR="006B4B76" w:rsidRDefault="006B4B76" w:rsidP="006B4B76">
      <w:pPr>
        <w:pStyle w:val="FootnoteText"/>
      </w:pPr>
      <w:r w:rsidRPr="004A5C65">
        <w:rPr>
          <w:rStyle w:val="FootnoteReference"/>
          <w:sz w:val="24"/>
          <w:szCs w:val="24"/>
        </w:rPr>
        <w:footnoteRef/>
      </w:r>
      <w:r w:rsidRPr="004A5C65">
        <w:rPr>
          <w:sz w:val="24"/>
          <w:szCs w:val="24"/>
        </w:rPr>
        <w:t xml:space="preserve"> </w:t>
      </w:r>
      <w:hyperlink r:id="rId2" w:history="1">
        <w:r w:rsidRPr="004A5C65">
          <w:rPr>
            <w:rStyle w:val="Hyperlink"/>
            <w:sz w:val="24"/>
            <w:szCs w:val="24"/>
          </w:rPr>
          <w:t>https://www.cdph.ca.gov/Programs/CFH/DMCAH/surveillance/CDPH%20Document%20Library/CA-PMSS/CA-PMSS-Surveillance-Report-2008-2016.pdf</w:t>
        </w:r>
      </w:hyperlink>
      <w:r>
        <w:rPr>
          <w:sz w:val="22"/>
          <w:szCs w:val="22"/>
        </w:rPr>
        <w:t xml:space="preserve">  </w:t>
      </w:r>
      <w:r>
        <w:t xml:space="preserve">  </w:t>
      </w:r>
    </w:p>
  </w:footnote>
  <w:footnote w:id="3">
    <w:p w14:paraId="1B0D28D8" w14:textId="77777777" w:rsidR="006B4B76" w:rsidRPr="004A5C65" w:rsidRDefault="006B4B76" w:rsidP="006B4B76">
      <w:pPr>
        <w:pStyle w:val="FootnoteText"/>
        <w:rPr>
          <w:sz w:val="24"/>
          <w:szCs w:val="24"/>
        </w:rPr>
      </w:pPr>
      <w:r w:rsidRPr="004A5C65">
        <w:rPr>
          <w:rStyle w:val="FootnoteReference"/>
          <w:sz w:val="24"/>
          <w:szCs w:val="24"/>
        </w:rPr>
        <w:footnoteRef/>
      </w:r>
      <w:r w:rsidRPr="004A5C65">
        <w:rPr>
          <w:sz w:val="24"/>
          <w:szCs w:val="24"/>
        </w:rPr>
        <w:t xml:space="preserve"> Slide 34 of CMQCC’s January 27, 2022 presentation to the Maternal, Child and Adolescent Health Committee of the California Conference of Local Health Officers. Available on request.  </w:t>
      </w:r>
    </w:p>
  </w:footnote>
  <w:footnote w:id="4">
    <w:p w14:paraId="62E4B1C5" w14:textId="3EDE0A35" w:rsidR="006B4B76" w:rsidRDefault="006B4B76" w:rsidP="006B4B76">
      <w:pPr>
        <w:pStyle w:val="FootnoteText"/>
      </w:pPr>
      <w:r w:rsidRPr="004A5C65">
        <w:rPr>
          <w:rStyle w:val="FootnoteReference"/>
          <w:sz w:val="24"/>
          <w:szCs w:val="24"/>
        </w:rPr>
        <w:footnoteRef/>
      </w:r>
      <w:r w:rsidRPr="004A5C65">
        <w:rPr>
          <w:sz w:val="24"/>
          <w:szCs w:val="24"/>
        </w:rPr>
        <w:t xml:space="preserve"> </w:t>
      </w:r>
      <w:hyperlink r:id="rId3" w:history="1">
        <w:r w:rsidRPr="00DF166B">
          <w:rPr>
            <w:rStyle w:val="Hyperlink"/>
            <w:sz w:val="24"/>
            <w:szCs w:val="24"/>
          </w:rPr>
          <w:t>https://www.medicaid.gov/federal-policy-guidance/downloads/sho21007.pdf</w:t>
        </w:r>
      </w:hyperlink>
      <w:r w:rsidR="00A60FD4">
        <w:rPr>
          <w:rStyle w:val="Hyperlink"/>
          <w:sz w:val="24"/>
          <w:szCs w:val="24"/>
        </w:rPr>
        <w:t>,</w:t>
      </w:r>
      <w:r w:rsidR="00A60FD4">
        <w:rPr>
          <w:sz w:val="24"/>
          <w:szCs w:val="24"/>
        </w:rPr>
        <w:t xml:space="preserve"> </w:t>
      </w:r>
      <w:r w:rsidRPr="004A5C65">
        <w:rPr>
          <w:sz w:val="24"/>
          <w:szCs w:val="24"/>
        </w:rPr>
        <w:t>pp. 9-10</w:t>
      </w:r>
      <w:r>
        <w:rPr>
          <w:sz w:val="22"/>
          <w:szCs w:val="22"/>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D2CE8"/>
    <w:multiLevelType w:val="hybridMultilevel"/>
    <w:tmpl w:val="DC2AC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EA"/>
    <w:rsid w:val="00012FF5"/>
    <w:rsid w:val="000D3DE2"/>
    <w:rsid w:val="00170FED"/>
    <w:rsid w:val="001B2F68"/>
    <w:rsid w:val="001C5BE4"/>
    <w:rsid w:val="001D47FA"/>
    <w:rsid w:val="00212987"/>
    <w:rsid w:val="00255B83"/>
    <w:rsid w:val="00273D3E"/>
    <w:rsid w:val="002B1B88"/>
    <w:rsid w:val="002B5D0B"/>
    <w:rsid w:val="002E5EEA"/>
    <w:rsid w:val="003215F3"/>
    <w:rsid w:val="003512BF"/>
    <w:rsid w:val="0038744D"/>
    <w:rsid w:val="003C55B6"/>
    <w:rsid w:val="003D1FE9"/>
    <w:rsid w:val="003F0255"/>
    <w:rsid w:val="00400D7C"/>
    <w:rsid w:val="0042068B"/>
    <w:rsid w:val="00446705"/>
    <w:rsid w:val="00451C3D"/>
    <w:rsid w:val="00461BAF"/>
    <w:rsid w:val="004A5C65"/>
    <w:rsid w:val="004B39BF"/>
    <w:rsid w:val="004C52B4"/>
    <w:rsid w:val="004F382C"/>
    <w:rsid w:val="00505EB4"/>
    <w:rsid w:val="00516ABC"/>
    <w:rsid w:val="00571694"/>
    <w:rsid w:val="00581C93"/>
    <w:rsid w:val="005C2450"/>
    <w:rsid w:val="005C4CA3"/>
    <w:rsid w:val="00653802"/>
    <w:rsid w:val="006547A5"/>
    <w:rsid w:val="00674481"/>
    <w:rsid w:val="006B4B76"/>
    <w:rsid w:val="007442FC"/>
    <w:rsid w:val="00762619"/>
    <w:rsid w:val="007924CC"/>
    <w:rsid w:val="007D53BD"/>
    <w:rsid w:val="008C347A"/>
    <w:rsid w:val="008D360A"/>
    <w:rsid w:val="008D3AE2"/>
    <w:rsid w:val="00900D3D"/>
    <w:rsid w:val="0096068E"/>
    <w:rsid w:val="0097558A"/>
    <w:rsid w:val="00991A8E"/>
    <w:rsid w:val="00A5316D"/>
    <w:rsid w:val="00A60FD4"/>
    <w:rsid w:val="00BE764E"/>
    <w:rsid w:val="00C5670A"/>
    <w:rsid w:val="00C56E15"/>
    <w:rsid w:val="00C724FA"/>
    <w:rsid w:val="00CE2E43"/>
    <w:rsid w:val="00CF2C16"/>
    <w:rsid w:val="00D3683B"/>
    <w:rsid w:val="00E6096E"/>
    <w:rsid w:val="00E8227A"/>
    <w:rsid w:val="00F53D19"/>
    <w:rsid w:val="00F6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DEC9"/>
  <w15:docId w15:val="{AF0C88BD-6C81-274C-9B9A-11F80BA6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Lato Black" w:eastAsia="Lato Black" w:hAnsi="Lato Black" w:cs="Lato Black"/>
      <w:color w:val="F38B00"/>
      <w:sz w:val="48"/>
      <w:szCs w:val="48"/>
    </w:rPr>
  </w:style>
  <w:style w:type="paragraph" w:styleId="Heading2">
    <w:name w:val="heading 2"/>
    <w:basedOn w:val="Normal"/>
    <w:next w:val="Normal"/>
    <w:uiPriority w:val="9"/>
    <w:semiHidden/>
    <w:unhideWhenUsed/>
    <w:qFormat/>
    <w:pPr>
      <w:keepNext/>
      <w:keepLines/>
      <w:spacing w:before="360" w:after="0"/>
      <w:outlineLvl w:val="1"/>
    </w:pPr>
    <w:rPr>
      <w:rFonts w:ascii="Lato" w:eastAsia="Lato" w:hAnsi="Lato" w:cs="Lato"/>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120"/>
      <w:jc w:val="center"/>
    </w:pPr>
    <w:rPr>
      <w:rFonts w:ascii="Lato Black" w:eastAsia="Lato Black" w:hAnsi="Lato Black" w:cs="Lato Black"/>
      <w:color w:val="F38B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D19"/>
  </w:style>
  <w:style w:type="character" w:styleId="Hyperlink">
    <w:name w:val="Hyperlink"/>
    <w:rsid w:val="00451C3D"/>
    <w:rPr>
      <w:u w:val="single"/>
    </w:rPr>
  </w:style>
  <w:style w:type="paragraph" w:styleId="ListParagraph">
    <w:name w:val="List Paragraph"/>
    <w:basedOn w:val="Normal"/>
    <w:uiPriority w:val="34"/>
    <w:qFormat/>
    <w:rsid w:val="00451C3D"/>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sid w:val="00C724FA"/>
    <w:rPr>
      <w:color w:val="605E5C"/>
      <w:shd w:val="clear" w:color="auto" w:fill="E1DFDD"/>
    </w:rPr>
  </w:style>
  <w:style w:type="paragraph" w:styleId="FootnoteText">
    <w:name w:val="footnote text"/>
    <w:basedOn w:val="Normal"/>
    <w:link w:val="FootnoteTextChar"/>
    <w:uiPriority w:val="99"/>
    <w:semiHidden/>
    <w:unhideWhenUsed/>
    <w:rsid w:val="00991A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A8E"/>
    <w:rPr>
      <w:sz w:val="20"/>
      <w:szCs w:val="20"/>
    </w:rPr>
  </w:style>
  <w:style w:type="character" w:styleId="FootnoteReference">
    <w:name w:val="footnote reference"/>
    <w:basedOn w:val="DefaultParagraphFont"/>
    <w:uiPriority w:val="99"/>
    <w:semiHidden/>
    <w:unhideWhenUsed/>
    <w:rsid w:val="00991A8E"/>
    <w:rPr>
      <w:vertAlign w:val="superscript"/>
    </w:rPr>
  </w:style>
  <w:style w:type="character" w:styleId="FollowedHyperlink">
    <w:name w:val="FollowedHyperlink"/>
    <w:basedOn w:val="DefaultParagraphFont"/>
    <w:uiPriority w:val="99"/>
    <w:semiHidden/>
    <w:unhideWhenUsed/>
    <w:rsid w:val="00A60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alegislation.lc.ca.gov/Advocates/" TargetMode="External"/><Relationship Id="rId4" Type="http://schemas.openxmlformats.org/officeDocument/2006/relationships/settings" Target="settings.xml"/><Relationship Id="rId9" Type="http://schemas.openxmlformats.org/officeDocument/2006/relationships/hyperlink" Target="https://calegislation.lc.ca.gov/Advocat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id.gov/federal-policy-guidance/downloads/sho21007.pdf" TargetMode="External"/><Relationship Id="rId2" Type="http://schemas.openxmlformats.org/officeDocument/2006/relationships/hyperlink" Target="https://www.cdph.ca.gov/Programs/CFH/DMCAH/surveillance/CDPH%20Document%20Library/CA-PMSS/CA-PMSS-Surveillance-Report-2008-2016.pdf" TargetMode="External"/><Relationship Id="rId1" Type="http://schemas.openxmlformats.org/officeDocument/2006/relationships/hyperlink" Target="https://www.dhcs.ca.gov/formsandpubs/laws/Documents/CHIP-SPA-21-0032-Approv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21A2-6E66-4700-951C-571C6208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Lucy Quacinella</cp:lastModifiedBy>
  <cp:revision>7</cp:revision>
  <dcterms:created xsi:type="dcterms:W3CDTF">2022-03-15T00:34:00Z</dcterms:created>
  <dcterms:modified xsi:type="dcterms:W3CDTF">2022-03-15T00:42:00Z</dcterms:modified>
</cp:coreProperties>
</file>